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Style w:val="Heading1"/>
        <w:contextualSpacing w:val="0"/>
        <w:rPr/>
      </w:pPr>
      <w:bookmarkStart w:colFirst="0" w:colLast="0" w:name="_paubu7odfadx" w:id="0"/>
      <w:bookmarkEnd w:id="0"/>
      <w:r w:rsidDel="00000000" w:rsidR="00000000" w:rsidRPr="00000000">
        <w:rPr>
          <w:rtl w:val="0"/>
        </w:rPr>
        <w:t xml:space="preserve">Doporučení následných kroků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Na základě smlouvy o poradenské a konzultační činnosti čl. II. Předmět smlouvy, bod 1. vám doporučujeme, ve spolupráci s pověřencem, následující postup prací:</w:t>
      </w:r>
    </w:p>
    <w:p w:rsidR="00000000" w:rsidDel="00000000" w:rsidP="00000000" w:rsidRDefault="00000000" w:rsidRPr="00000000" w14:paraId="00000002">
      <w:pPr>
        <w:pStyle w:val="Heading2"/>
        <w:contextualSpacing w:val="0"/>
        <w:rPr/>
      </w:pPr>
      <w:bookmarkStart w:colFirst="0" w:colLast="0" w:name="_q758jtavd1qu" w:id="1"/>
      <w:bookmarkEnd w:id="1"/>
      <w:r w:rsidDel="00000000" w:rsidR="00000000" w:rsidRPr="00000000">
        <w:rPr>
          <w:rtl w:val="0"/>
        </w:rPr>
        <w:t xml:space="preserve">Etapa do 25.5.2018: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Sdělit kontaktní údaje pověřence dozorovému (ÚOOÚ) úřadu (čl. 37)</w:t>
      </w:r>
    </w:p>
    <w:p w:rsidR="00000000" w:rsidDel="00000000" w:rsidP="00000000" w:rsidRDefault="00000000" w:rsidRPr="00000000" w14:paraId="00000004">
      <w:pPr>
        <w:numPr>
          <w:ilvl w:val="1"/>
          <w:numId w:val="2"/>
        </w:numPr>
        <w:ind w:left="144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Sdělení kontaktů na pověřence na ÚOOÚ.docx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Upravit vnitřní předpis </w:t>
      </w:r>
      <w:r w:rsidDel="00000000" w:rsidR="00000000" w:rsidRPr="00000000">
        <w:rPr>
          <w:b w:val="1"/>
          <w:highlight w:val="white"/>
          <w:rtl w:val="0"/>
        </w:rPr>
        <w:t xml:space="preserve">“Směrnice pro ochranu osobních údajů”</w:t>
      </w:r>
      <w:r w:rsidDel="00000000" w:rsidR="00000000" w:rsidRPr="00000000">
        <w:rPr>
          <w:highlight w:val="white"/>
          <w:rtl w:val="0"/>
        </w:rPr>
        <w:t xml:space="preserve"> pro potřeby města, obce nebo příspěvkové organizace (čl. 5, 12, 13, 14, 17, 24, 30)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ind w:left="144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pokud jste již směrnici s přílohami upravovali pro Vaši organizaci, vzorové dokumenty ignorujte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Na webové stránky vložit obecné informace o zpracování osobních údajů (čl. 12, 13, 14), viz příloha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ind w:left="144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Rozšířené informace na web.docx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Zavést registr oznámení o zpracování osobních údajů (čl. 12, 13, 14),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ind w:left="144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Registr oznámení o zpracování osobních údajů | VZOR.xlsx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Zavést formulář pro vedení záznamů o činnostech zpracování (čl. 30).,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ind w:left="144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Záznam o činnostech zpracování | VZOR + návod na vyplnění.docx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Zavést formulář souhlasu subjektu údajů se zpracováním (čl. 6, 7, 9),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ind w:left="144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Souhlas se zpracování osobních údajů | VZOR.docx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Zavést formulář odvolání souhlasu subjektu se zpracováním (čl. 7),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ind w:left="144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Formulář odvolání souhlasu subjektu se zpracováním OÚ.docx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Zavést formulář rodičovského souhlasu (čl. 8),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ind w:left="144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Souhlas se zpracování osobních údajů dítěte - Rodičovský souhlas | VZOR.docx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Zavést formulář odvolání rodičovského souhlasu (čl. 8),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ind w:left="144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Formulář odvolání souhlasu subjektu se zpracováním OÚ - Zákonný zástupce.docx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Zavést formulář žádosti subjektu údajů o přístup k údajům (čl. 15),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ind w:left="144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Formulář žádosti subjektu údajů o zpracovávání osobních údajů.docx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Zavést formulář pro oznámení údajů subjektu údajů (čl. 15).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ind w:left="144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Informační povinnost správce vůči subjektu údajů - formulář | VZOR.docx</w:t>
      </w:r>
    </w:p>
    <w:p w:rsidR="00000000" w:rsidDel="00000000" w:rsidP="00000000" w:rsidRDefault="00000000" w:rsidRPr="00000000" w14:paraId="00000019">
      <w:pPr>
        <w:pStyle w:val="Heading2"/>
        <w:contextualSpacing w:val="0"/>
        <w:rPr/>
      </w:pPr>
      <w:bookmarkStart w:colFirst="0" w:colLast="0" w:name="_sv79a4n0973h" w:id="2"/>
      <w:bookmarkEnd w:id="2"/>
      <w:r w:rsidDel="00000000" w:rsidR="00000000" w:rsidRPr="00000000">
        <w:rPr>
          <w:rtl w:val="0"/>
        </w:rPr>
        <w:t xml:space="preserve">Etapa do 30.6.2018: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Provést identifikaci a vytvořit seznam jednotlivých zpracovatelských smluv,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 předávání osobních údajů a shodu třetích stran posoudit, jestli zpracovatelé (subdodavatelé) pracují ve shodě s nařízením  (čl. 28, 32),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Posoudit, zda jsou definovány požadavky do smluv nebo smluvních doložek  (čl. 28, 32),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Vytvořit dotazník shody pro zpracovatele (čl. 28, 32),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Vložit do smluv dodatek o zpracování osobních údajů (čl. 28, 32, 82).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Zavést registr porušení zabezpečení osobních údajů (čl. 33),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Zavést formulář pro oznámení porušení zabezpečení osobních údajů dozorovému úřadu (čl. 33),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Zavést formulář pro oznámení porušení zabezpečení osobních údajů subjektu údajů (čl. 34),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Zavést plán zotavení po incidentu (čl. 32).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Zavést dokumentové vzory pro jednotlivé agendy – činnosti zpracování osobních údajů: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informace subjektu o zpracování předtím, než poskytne své údaje (čl. 12, odst. 1 a čl. 13 odst. 1 a 2),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informace subjektu ohledně získání jeho údajů pro zpracování z jiného zdroje (čl. 12, odst. 1 a čl. 14 odst. 1 a 2),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informace subjektu předtím, než poskytne své údaje pro zpracování v rámci uzavřené smlouvy / objednávky / dohody (čl. 12, odst. 1 a čl. 13 odst. 1 a 2),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dokladovatelný souhlas se zpracováním osobních údajů, pokud je souhlas zákonným titulem pro zpracování (čl. 6, odst. 1 a čl. 7) a informace subjektu při poskytování údajů pro zpracování na souhlas a o možnosti zrušení poskytnutého souhlasu (čl. 7, odst. 2, 3 a 4, čl. 12 odst. 1),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informace ohledně dalšího zpracování pro jiný účel (čl. 12, odst. 1 a čl. 13 odst. 3),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dokumentace případů porušení zabezpečení osobních údajů (čl. 33, odst. 1, 3 a 5),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dotazník shody pro zpracovatele, aby zpracování splňovalo požadavky GDPR (čl. 28, odst. 1),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odpověď subjektu k jeho žádosti o uplatnění práv pro případné prodloužení lhůty vyřízení (čl. 12, odst. 3),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odpověď subjektu na jeho žádost o přístup k údajům (čl. 12, odst. 3 a 4, čl. 15),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odpověď subjektu na jeho žádost o opravu nebo doplnění údajů (čl. 12, odst. 3 a 4, čl. 16),</w:t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odpověď subjektu na jeho žádost o omezení / zamítnutí práva na omezení zpracování údajů (čl. 12, odst. 3 a 4, čl. 18),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vzor souhlasu subjektu se zrušením omezení a dalším zpracování jeho údajů (čl. 18, odst. 2),</w:t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odpověď subjektu na jeho žádost o zrušení omezení zpracování údajů (čl. 18, odst. 3),</w:t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odpověď subjektu na jeho žádost o přenositelnost / zamítnutí práva přenositelnost údajů (čl. 12, odst. 3 a 4, čl. 20),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odpověď subjektu na vznesení / zamítnutí práva na vznesení námitky ke zpracování údajů (čl. 12, odst. 3 a 4, čl. 21),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odpověď subjektu na vznesení námitky / zamítnutí práva na vznesení námitky k podrobení automatizovanému rozhodování (čl. 12, odst. 3 a 4, čl. 22),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odpověď subjektu na jeho žádost výmaz údajů / o nemožnosti uplatnit právo na výmaz (čl. 12, odst. 3 a 4, čl. 17),</w:t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vzory žádostí subjektů o uplatnění jednotlivých svých práv (čl. 14 a čl. 15).</w:t>
      </w:r>
    </w:p>
    <w:p w:rsidR="00000000" w:rsidDel="00000000" w:rsidP="00000000" w:rsidRDefault="00000000" w:rsidRPr="00000000" w14:paraId="00000036">
      <w:pPr>
        <w:pStyle w:val="Heading2"/>
        <w:contextualSpacing w:val="0"/>
        <w:rPr/>
      </w:pPr>
      <w:bookmarkStart w:colFirst="0" w:colLast="0" w:name="_il0btdk18h1u" w:id="3"/>
      <w:bookmarkEnd w:id="3"/>
      <w:r w:rsidDel="00000000" w:rsidR="00000000" w:rsidRPr="00000000">
        <w:rPr>
          <w:rtl w:val="0"/>
        </w:rPr>
        <w:t xml:space="preserve">Návrhy formulářů a vzorů </w:t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Uvedené formuláře a vzory v této závěrečné zprávě a citované ve směrnici vám do výše uvedených termínů dodáme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contextualSpacing w:val="0"/>
        <w:rPr/>
      </w:pPr>
      <w:r w:rsidDel="00000000" w:rsidR="00000000" w:rsidRPr="00000000">
        <w:rPr>
          <w:rtl w:val="0"/>
        </w:rPr>
        <w:t xml:space="preserve">V Praze dne</w:t>
      </w:r>
      <w:r w:rsidDel="00000000" w:rsidR="00000000" w:rsidRPr="00000000">
        <w:rPr>
          <w:highlight w:val="white"/>
          <w:rtl w:val="0"/>
        </w:rPr>
        <w:t xml:space="preserve"> 30.dubna </w:t>
      </w:r>
      <w:r w:rsidDel="00000000" w:rsidR="00000000" w:rsidRPr="00000000">
        <w:rPr>
          <w:rtl w:val="0"/>
        </w:rPr>
        <w:t xml:space="preserve">2018</w:t>
      </w:r>
    </w:p>
    <w:p w:rsidR="00000000" w:rsidDel="00000000" w:rsidP="00000000" w:rsidRDefault="00000000" w:rsidRPr="00000000" w14:paraId="0000003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contextualSpacing w:val="0"/>
        <w:rPr/>
      </w:pPr>
      <w:r w:rsidDel="00000000" w:rsidR="00000000" w:rsidRPr="00000000">
        <w:rPr>
          <w:rtl w:val="0"/>
        </w:rPr>
        <w:t xml:space="preserve">Za CATANIA GROUP s.r.o.</w:t>
        <w:br w:type="textWrapping"/>
        <w:t xml:space="preserve">Vlastimil Veselý</w:t>
      </w:r>
    </w:p>
    <w:sectPr>
      <w:footerReference r:id="rId6" w:type="default"/>
      <w:pgSz w:h="16838" w:w="11906"/>
      <w:pgMar w:bottom="1360.6299212598426" w:top="1360.6299212598426" w:left="1360.6299212598426" w:right="1360.6299212598426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contextualSpacing w:val="0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434343"/>
        <w:sz w:val="22"/>
        <w:szCs w:val="22"/>
        <w:lang w:val="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b w:val="1"/>
      <w:color w:val="00000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b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200" w:lineRule="auto"/>
    </w:pPr>
    <w:rPr>
      <w:b w:val="1"/>
      <w:color w:val="666666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